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Georgia" w:cs="Georgia" w:eastAsia="Georgia" w:hAnsi="Georgia"/>
          <w:b/>
          <w:bCs/>
          <w:color w:val="111111"/>
          <w:sz w:val="40"/>
          <w:szCs w:val="40"/>
        </w:rPr>
        <w:t xml:space="preserve">Emily Carter</w:t>
      </w:r>
    </w:p>
    <w:p>
      <w:pPr>
        <w:spacing w:after="20"/>
        <w:jc w:val="center"/>
      </w:pPr>
      <w:r>
        <w:rPr>
          <w:rFonts w:ascii="Georgia" w:cs="Georgia" w:eastAsia="Georgia" w:hAnsi="Georgia"/>
          <w:b/>
          <w:bCs/>
          <w:color w:val="047857"/>
          <w:sz w:val="24"/>
          <w:szCs w:val="24"/>
        </w:rPr>
        <w:t xml:space="preserve">Registered Nurse, BSN, RN</w:t>
      </w:r>
    </w:p>
    <w:p>
      <w:pPr>
        <w:spacing w:after="60"/>
        <w:jc w:val="center"/>
      </w:pPr>
      <w:r>
        <w:rPr>
          <w:rFonts w:ascii="Georgia" w:cs="Georgia" w:eastAsia="Georgia" w:hAnsi="Georgia"/>
          <w:color w:val="444444"/>
          <w:sz w:val="18"/>
          <w:szCs w:val="18"/>
        </w:rPr>
        <w:t xml:space="preserve">Columbus, OH  •  emily.carter@email.com  •  (614) 555-0163  •  linkedin.com/in/emilycarterrn</w:t>
      </w:r>
    </w:p>
    <w:p>
      <w:pPr>
        <w:pBdr>
          <w:bottom w:val="single" w:color="047857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047857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Compassionate registered nurse with 6 years of acute-care experience in medical-surgical and critical-care units. Known for strong patient outcomes, accurate EHR documentation and calm, effective performance in high-acuity situations.</w:t>
      </w:r>
    </w:p>
    <w:p>
      <w:pPr>
        <w:pBdr>
          <w:bottom w:val="single" w:color="047857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047857"/>
          <w:sz w:val="21"/>
          <w:szCs w:val="21"/>
        </w:rPr>
        <w:t xml:space="preserve">LICENSES &amp; 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RN License – Ohio (active)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BLS &amp; ACLS (American Heart Association)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CCRN – Critical Care (2022)</w:t>
      </w:r>
    </w:p>
    <w:p>
      <w:pPr>
        <w:pBdr>
          <w:bottom w:val="single" w:color="047857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047857"/>
          <w:sz w:val="21"/>
          <w:szCs w:val="21"/>
        </w:rPr>
        <w:t xml:space="preserve">CLINICAL SKILLS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Clinical: </w:t>
      </w:r>
      <w:r>
        <w:rPr>
          <w:rFonts w:ascii="Georgia" w:cs="Georgia" w:eastAsia="Georgia" w:hAnsi="Georgia"/>
          <w:sz w:val="21"/>
          <w:szCs w:val="21"/>
        </w:rPr>
        <w:t xml:space="preserve">Acute &amp; Critical Care, Patient Assessment, Medication Administration, IV Therapy, Wound Care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Systems: </w:t>
      </w:r>
      <w:r>
        <w:rPr>
          <w:rFonts w:ascii="Georgia" w:cs="Georgia" w:eastAsia="Georgia" w:hAnsi="Georgia"/>
          <w:sz w:val="21"/>
          <w:szCs w:val="21"/>
        </w:rPr>
        <w:t xml:space="preserve">Epic EHR, Cerner, Telemetry Monitoring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Compliance: </w:t>
      </w:r>
      <w:r>
        <w:rPr>
          <w:rFonts w:ascii="Georgia" w:cs="Georgia" w:eastAsia="Georgia" w:hAnsi="Georgia"/>
          <w:sz w:val="21"/>
          <w:szCs w:val="21"/>
        </w:rPr>
        <w:t xml:space="preserve">HIPAA, Joint Commission Standards, Infection Control</w:t>
      </w:r>
    </w:p>
    <w:p>
      <w:pPr>
        <w:pBdr>
          <w:bottom w:val="single" w:color="047857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047857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Registered Nurse – Critical Care (ICU)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Mar 2021 – Present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Riverside Regional Medical Center — Columbus, OH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Provide direct care for up to 4 high-acuity ICU patients per shift, maintaining a documentation accuracy rate above 99% in Epic.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Contributed to a unit initiative that reduced central-line infections (CLABSI) by 35% over 12 months.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Precept and mentor new graduate nurses, improving 90-day retention on the unit.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Recognized with the DAISY Award (2022) for exceptional patient and family care.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Registered Nurse – Medical-Surgical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Jul 2018 – Feb 2021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St. Anne Community Hospital — Dayton, OH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Managed care for 5–6 med-surg patients per shift with consistently high patient-satisfaction (HCAHPS) scores.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Led shift huddles and discharge planning that helped reduce 30-day readmissions on the unit by 14%.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Maintained full compliance with Joint Commission and HIPAA standards during two successful audits.</w:t>
      </w:r>
    </w:p>
    <w:p>
      <w:pPr>
        <w:pBdr>
          <w:bottom w:val="single" w:color="047857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047857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Bachelor of Science in Nursing (BSN)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2018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Ohio State University — Columbus, OH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Carter — Registered Nurse, BSN, RN</dc:title>
  <dc:creator>ATS Scanner Resume Library</dc:creator>
  <cp:lastModifiedBy>Un-named</cp:lastModifiedBy>
  <cp:revision>1</cp:revision>
  <dcterms:created xsi:type="dcterms:W3CDTF">2026-07-14T14:26:25.324Z</dcterms:created>
  <dcterms:modified xsi:type="dcterms:W3CDTF">2026-07-14T14:26:25.324Z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