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DB2777"/>
          <w:sz w:val="40"/>
          <w:szCs w:val="40"/>
        </w:rPr>
        <w:t xml:space="preserve">Hannah Brooks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DB2777"/>
          <w:sz w:val="24"/>
          <w:szCs w:val="24"/>
        </w:rPr>
        <w:t xml:space="preserve">MARKETING MANAGER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Denver, CO  •  hannah.brooks@email.com  •  (720) 555-0125  •  linkedin.com/in/hannahbrooks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Marketing manager with 6 years driving demand-generation and content programs for B2B and DTC brands. Pairs creative campaigns with rigorous analytics to grow pipeline, lower acquisition cost and scale organic traffic.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CORE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Channels: </w:t>
      </w:r>
      <w:r>
        <w:rPr>
          <w:rFonts w:ascii="Arial" w:cs="Arial" w:eastAsia="Arial" w:hAnsi="Arial"/>
          <w:sz w:val="21"/>
          <w:szCs w:val="21"/>
        </w:rPr>
        <w:t xml:space="preserve">SEO, Content Marketing, Email, Paid Social, Lifecycle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Analytics: </w:t>
      </w:r>
      <w:r>
        <w:rPr>
          <w:rFonts w:ascii="Arial" w:cs="Arial" w:eastAsia="Arial" w:hAnsi="Arial"/>
          <w:sz w:val="21"/>
          <w:szCs w:val="21"/>
        </w:rPr>
        <w:t xml:space="preserve">GA4, HubSpot, Looker Studio, A/B Testing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Tools: </w:t>
      </w:r>
      <w:r>
        <w:rPr>
          <w:rFonts w:ascii="Arial" w:cs="Arial" w:eastAsia="Arial" w:hAnsi="Arial"/>
          <w:sz w:val="21"/>
          <w:szCs w:val="21"/>
        </w:rPr>
        <w:t xml:space="preserve">HubSpot, Marketo, Ahrefs, Figma, Webflow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Marketing Manager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 2021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Summit Outdoor Co. — Denver, CO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Led an SEO and content strategy that grew organic traffic by 140% (from 60K to 144K monthly sessions) in 12 months.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Managed a $1.2M annual paid budget across search and social, reducing blended customer acquisition cost by 23%.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Launched a lifecycle email program in HubSpot that increased repeat-purchase rate by 19%.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a quarterly reporting dashboard in Looker Studio, giving leadership clear visibility into channel ROI.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Digital Marketing Specialist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May 2018 – Dec 2020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Frontline Media — Denver, CO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Ran paid social campaigns generating 8,500+ marketing-qualified leads at a 31% lower cost-per-lead than the prior year.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Produced 60+ blog posts and landing pages, three of which ranked on page one for high-intent keywords.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A/B tested email subject lines and CTAs, lifting average open rate from 18% to 26%.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B.A. in Marketing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2018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Colorado State University — Fort Collins, CO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HubSpot Inbound Marketing Certified (2022)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Google Analytics (GA4) Certified (2023)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 Brooks — Marketing Manager</dc:title>
  <dc:creator>ATS Scanner Resume Library</dc:creator>
  <cp:lastModifiedBy>Un-named</cp:lastModifiedBy>
  <cp:revision>1</cp:revision>
  <dcterms:created xsi:type="dcterms:W3CDTF">2026-07-14T14:26:21.166Z</dcterms:created>
  <dcterms:modified xsi:type="dcterms:W3CDTF">2026-07-14T14:26:21.166Z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